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8272"/>
      </w:tblGrid>
      <w:tr w:rsidR="009378A0" w:rsidTr="00F0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3"/>
        </w:trPr>
        <w:tc>
          <w:tcPr>
            <w:tcW w:w="2077" w:type="dxa"/>
          </w:tcPr>
          <w:p w:rsidR="009378A0" w:rsidRPr="00FE20AA" w:rsidRDefault="009378A0" w:rsidP="00F07B29">
            <w:pPr>
              <w:pStyle w:val="lfej"/>
              <w:jc w:val="center"/>
              <w:rPr>
                <w:sz w:val="6"/>
                <w:szCs w:val="6"/>
              </w:rPr>
            </w:pPr>
          </w:p>
          <w:p w:rsidR="009378A0" w:rsidRDefault="009378A0" w:rsidP="00F07B29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3790" cy="1113790"/>
                  <wp:effectExtent l="0" t="0" r="0" b="0"/>
                  <wp:docPr id="1" name="Kép 1" descr="Logo_BMKIK_BW_li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MKIK_BW_li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8A0" w:rsidRDefault="009378A0" w:rsidP="00F07B29">
            <w:pPr>
              <w:pStyle w:val="lfej"/>
              <w:ind w:hanging="142"/>
            </w:pPr>
          </w:p>
        </w:tc>
        <w:tc>
          <w:tcPr>
            <w:tcW w:w="8272" w:type="dxa"/>
          </w:tcPr>
          <w:p w:rsidR="009378A0" w:rsidRPr="005B1E80" w:rsidRDefault="009378A0" w:rsidP="00F07B29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spacing w:val="8"/>
                <w:sz w:val="34"/>
                <w:szCs w:val="32"/>
              </w:rPr>
            </w:pPr>
            <w:r w:rsidRPr="005B1E80">
              <w:rPr>
                <w:spacing w:val="8"/>
                <w:sz w:val="32"/>
                <w:szCs w:val="32"/>
              </w:rPr>
              <w:t xml:space="preserve">BÉKÉS MEGYEI KERESKEDELMI </w:t>
            </w:r>
            <w:proofErr w:type="gramStart"/>
            <w:r w:rsidRPr="005B1E80">
              <w:rPr>
                <w:spacing w:val="8"/>
                <w:sz w:val="32"/>
                <w:szCs w:val="32"/>
              </w:rPr>
              <w:t>ÉS</w:t>
            </w:r>
            <w:proofErr w:type="gramEnd"/>
            <w:r w:rsidRPr="005B1E80">
              <w:rPr>
                <w:spacing w:val="8"/>
                <w:sz w:val="32"/>
                <w:szCs w:val="32"/>
              </w:rPr>
              <w:t xml:space="preserve"> IPARKAMARA</w:t>
            </w:r>
          </w:p>
          <w:p w:rsidR="009378A0" w:rsidRPr="005B1E80" w:rsidRDefault="009378A0" w:rsidP="00F07B29">
            <w:pPr>
              <w:pStyle w:val="lfej"/>
              <w:tabs>
                <w:tab w:val="clear" w:pos="4536"/>
              </w:tabs>
              <w:jc w:val="center"/>
              <w:rPr>
                <w:spacing w:val="20"/>
                <w:sz w:val="32"/>
                <w:szCs w:val="32"/>
              </w:rPr>
            </w:pPr>
            <w:proofErr w:type="spellStart"/>
            <w:r w:rsidRPr="005B1E80">
              <w:rPr>
                <w:spacing w:val="20"/>
                <w:sz w:val="32"/>
                <w:szCs w:val="32"/>
              </w:rPr>
              <w:t>Chamber</w:t>
            </w:r>
            <w:proofErr w:type="spellEnd"/>
            <w:r w:rsidRPr="005B1E80">
              <w:rPr>
                <w:spacing w:val="20"/>
                <w:sz w:val="32"/>
                <w:szCs w:val="32"/>
              </w:rPr>
              <w:t xml:space="preserve"> of </w:t>
            </w:r>
            <w:proofErr w:type="spellStart"/>
            <w:r w:rsidRPr="005B1E80">
              <w:rPr>
                <w:spacing w:val="20"/>
                <w:sz w:val="32"/>
                <w:szCs w:val="32"/>
              </w:rPr>
              <w:t>Commerce</w:t>
            </w:r>
            <w:proofErr w:type="spellEnd"/>
            <w:r w:rsidRPr="005B1E80">
              <w:rPr>
                <w:spacing w:val="20"/>
                <w:sz w:val="32"/>
                <w:szCs w:val="32"/>
              </w:rPr>
              <w:t xml:space="preserve"> and </w:t>
            </w:r>
            <w:proofErr w:type="spellStart"/>
            <w:r w:rsidRPr="005B1E80">
              <w:rPr>
                <w:spacing w:val="20"/>
                <w:sz w:val="32"/>
                <w:szCs w:val="32"/>
              </w:rPr>
              <w:t>Industry</w:t>
            </w:r>
            <w:proofErr w:type="spellEnd"/>
            <w:r w:rsidRPr="005B1E80">
              <w:rPr>
                <w:spacing w:val="20"/>
                <w:sz w:val="32"/>
                <w:szCs w:val="32"/>
              </w:rPr>
              <w:t xml:space="preserve"> of Békés </w:t>
            </w:r>
            <w:proofErr w:type="spellStart"/>
            <w:r w:rsidRPr="005B1E80">
              <w:rPr>
                <w:spacing w:val="20"/>
                <w:sz w:val="32"/>
                <w:szCs w:val="32"/>
              </w:rPr>
              <w:t>County</w:t>
            </w:r>
            <w:proofErr w:type="spellEnd"/>
          </w:p>
          <w:p w:rsidR="009378A0" w:rsidRPr="005B1E80" w:rsidRDefault="009378A0" w:rsidP="00F07B29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sz w:val="24"/>
              </w:rPr>
            </w:pPr>
            <w:r w:rsidRPr="005B1E80">
              <w:rPr>
                <w:sz w:val="24"/>
              </w:rPr>
              <w:t xml:space="preserve">Békéscsaba, Penza </w:t>
            </w:r>
            <w:proofErr w:type="spellStart"/>
            <w:r w:rsidRPr="005B1E80">
              <w:rPr>
                <w:sz w:val="24"/>
              </w:rPr>
              <w:t>ltp</w:t>
            </w:r>
            <w:proofErr w:type="spellEnd"/>
            <w:r w:rsidRPr="005B1E80">
              <w:rPr>
                <w:sz w:val="24"/>
              </w:rPr>
              <w:t>. 5. H-5601 Pf.: 135. Tel./Fax:(36-66) 324-976, 451-775</w:t>
            </w:r>
          </w:p>
          <w:p w:rsidR="009378A0" w:rsidRDefault="009378A0" w:rsidP="00F07B29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sz w:val="24"/>
              </w:rPr>
            </w:pPr>
            <w:r w:rsidRPr="005B1E80">
              <w:rPr>
                <w:sz w:val="24"/>
              </w:rPr>
              <w:tab/>
              <w:t xml:space="preserve">email: </w:t>
            </w:r>
            <w:hyperlink r:id="rId6" w:history="1">
              <w:r w:rsidRPr="005B1E80">
                <w:rPr>
                  <w:rStyle w:val="Hiperhivatkozs"/>
                  <w:sz w:val="24"/>
                </w:rPr>
                <w:t>bmkik@bmkik.hu</w:t>
              </w:r>
            </w:hyperlink>
            <w:r w:rsidRPr="005B1E80">
              <w:rPr>
                <w:sz w:val="24"/>
              </w:rPr>
              <w:tab/>
              <w:t xml:space="preserve">web: </w:t>
            </w:r>
            <w:hyperlink r:id="rId7" w:history="1">
              <w:r w:rsidRPr="00926F05">
                <w:rPr>
                  <w:rStyle w:val="Hiperhivatkozs"/>
                  <w:sz w:val="24"/>
                </w:rPr>
                <w:t>www.bmkik.hu</w:t>
              </w:r>
            </w:hyperlink>
          </w:p>
          <w:p w:rsidR="009378A0" w:rsidRDefault="009378A0" w:rsidP="00F07B29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sz w:val="24"/>
              </w:rPr>
            </w:pPr>
            <w:r w:rsidRPr="00926F05">
              <w:rPr>
                <w:sz w:val="24"/>
              </w:rPr>
              <w:pict>
                <v:rect id="_x0000_i1025" style="width:392.9pt;height:1pt" o:hrpct="950" o:hralign="center" o:hrstd="t" o:hrnoshade="t" o:hr="t" fillcolor="black" stroked="f"/>
              </w:pict>
            </w:r>
          </w:p>
          <w:p w:rsidR="009378A0" w:rsidRDefault="009378A0" w:rsidP="00F07B29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spacing w:before="100" w:beforeAutospacing="1" w:after="120"/>
            </w:pPr>
          </w:p>
        </w:tc>
      </w:tr>
    </w:tbl>
    <w:p w:rsidR="009378A0" w:rsidRDefault="009378A0" w:rsidP="00294146">
      <w:pPr>
        <w:jc w:val="both"/>
        <w:rPr>
          <w:rFonts w:eastAsia="Times New Roman"/>
          <w:b/>
        </w:rPr>
      </w:pPr>
    </w:p>
    <w:p w:rsidR="009378A0" w:rsidRDefault="009378A0" w:rsidP="00294146">
      <w:pPr>
        <w:jc w:val="both"/>
        <w:rPr>
          <w:rFonts w:eastAsia="Times New Roman"/>
          <w:b/>
        </w:rPr>
      </w:pPr>
    </w:p>
    <w:p w:rsidR="009378A0" w:rsidRDefault="009378A0" w:rsidP="00294146">
      <w:pPr>
        <w:jc w:val="both"/>
        <w:rPr>
          <w:rFonts w:eastAsia="Times New Roman"/>
          <w:b/>
        </w:rPr>
      </w:pPr>
      <w:bookmarkStart w:id="0" w:name="_GoBack"/>
      <w:bookmarkEnd w:id="0"/>
    </w:p>
    <w:p w:rsidR="00294146" w:rsidRPr="0060458B" w:rsidRDefault="00294146" w:rsidP="00294146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 </w:t>
      </w:r>
      <w:proofErr w:type="spellStart"/>
      <w:r>
        <w:rPr>
          <w:rFonts w:eastAsia="Times New Roman"/>
          <w:b/>
        </w:rPr>
        <w:t>short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</w:t>
      </w:r>
      <w:r w:rsidRPr="0060458B">
        <w:rPr>
          <w:rFonts w:eastAsia="Times New Roman"/>
          <w:b/>
        </w:rPr>
        <w:t>ummary</w:t>
      </w:r>
      <w:proofErr w:type="spellEnd"/>
      <w:r>
        <w:rPr>
          <w:rFonts w:eastAsia="Times New Roman"/>
          <w:b/>
        </w:rPr>
        <w:t xml:space="preserve"> of </w:t>
      </w:r>
      <w:proofErr w:type="spellStart"/>
      <w:r>
        <w:rPr>
          <w:rFonts w:eastAsia="Times New Roman"/>
          <w:b/>
        </w:rPr>
        <w:t>the</w:t>
      </w:r>
      <w:proofErr w:type="spellEnd"/>
      <w:r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  <w:b/>
        </w:rPr>
        <w:t>project  (</w:t>
      </w:r>
      <w:proofErr w:type="gramEnd"/>
      <w:r>
        <w:rPr>
          <w:rFonts w:eastAsia="Times New Roman"/>
          <w:b/>
        </w:rPr>
        <w:t>Groningen, Holland)</w:t>
      </w:r>
    </w:p>
    <w:p w:rsidR="00294146" w:rsidRDefault="00294146" w:rsidP="00294146">
      <w:pPr>
        <w:jc w:val="both"/>
        <w:rPr>
          <w:rFonts w:eastAsia="Times New Roman"/>
        </w:rPr>
      </w:pPr>
    </w:p>
    <w:p w:rsidR="00294146" w:rsidRPr="00833789" w:rsidRDefault="00294146" w:rsidP="009378A0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purpose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Noorderpoort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Groningen (Holland)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find</w:t>
      </w:r>
      <w:proofErr w:type="spellEnd"/>
      <w:r>
        <w:rPr>
          <w:rFonts w:eastAsia="Times New Roman"/>
        </w:rPr>
        <w:t xml:space="preserve"> out more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called</w:t>
      </w:r>
      <w:proofErr w:type="spellEnd"/>
      <w:r>
        <w:rPr>
          <w:rFonts w:eastAsia="Times New Roman"/>
        </w:rPr>
        <w:t xml:space="preserve"> „Holland modell”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field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vocational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training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aspects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activities</w:t>
      </w:r>
      <w:proofErr w:type="spellEnd"/>
      <w:r>
        <w:rPr>
          <w:rFonts w:eastAsia="Times New Roman"/>
        </w:rPr>
        <w:t xml:space="preserve"> and management.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years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Hungary </w:t>
      </w:r>
      <w:proofErr w:type="spellStart"/>
      <w:r>
        <w:rPr>
          <w:rFonts w:eastAsia="Times New Roman"/>
        </w:rPr>
        <w:t>went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through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two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integration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first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year</w:t>
      </w:r>
      <w:proofErr w:type="spellEnd"/>
      <w:r>
        <w:rPr>
          <w:rFonts w:eastAsia="Times New Roman"/>
        </w:rPr>
        <w:t xml:space="preserve"> 2004-2005 </w:t>
      </w:r>
      <w:proofErr w:type="spellStart"/>
      <w:r>
        <w:rPr>
          <w:rFonts w:eastAsia="Times New Roman"/>
        </w:rPr>
        <w:t>when</w:t>
      </w:r>
      <w:proofErr w:type="spellEnd"/>
      <w:r>
        <w:rPr>
          <w:rFonts w:eastAsia="Times New Roman"/>
        </w:rPr>
        <w:t xml:space="preserve"> 16 </w:t>
      </w:r>
      <w:proofErr w:type="spellStart"/>
      <w:r>
        <w:rPr>
          <w:rFonts w:eastAsia="Times New Roman"/>
        </w:rPr>
        <w:t>Regional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Integrated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Vocational</w:t>
      </w:r>
      <w:proofErr w:type="spellEnd"/>
      <w:r>
        <w:rPr>
          <w:rFonts w:eastAsia="Times New Roman"/>
        </w:rPr>
        <w:t xml:space="preserve"> Center (TISZK)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then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2008 </w:t>
      </w:r>
      <w:proofErr w:type="spellStart"/>
      <w:r>
        <w:rPr>
          <w:rFonts w:eastAsia="Times New Roman"/>
        </w:rPr>
        <w:t>when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number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educational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85.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legislative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definition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TISZK is a </w:t>
      </w:r>
      <w:proofErr w:type="spellStart"/>
      <w:r>
        <w:rPr>
          <w:rFonts w:eastAsia="Times New Roman"/>
        </w:rPr>
        <w:t>vocational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task-management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orientated</w:t>
      </w:r>
      <w:proofErr w:type="spellEnd"/>
      <w:r>
        <w:rPr>
          <w:rFonts w:eastAsia="Times New Roman"/>
        </w:rPr>
        <w:t xml:space="preserve"> center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centralized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practical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placement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Later</w:t>
      </w:r>
      <w:proofErr w:type="spellEnd"/>
      <w:r>
        <w:rPr>
          <w:rFonts w:eastAsia="Times New Roman"/>
        </w:rPr>
        <w:t xml:space="preserve"> TISZK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role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rather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became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flexible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company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schools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geographic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bounds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existence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became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ambivalent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both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real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informal</w:t>
      </w:r>
      <w:proofErr w:type="spellEnd"/>
      <w:r>
        <w:rPr>
          <w:rFonts w:eastAsia="Times New Roman"/>
        </w:rPr>
        <w:t xml:space="preserve">. The </w:t>
      </w:r>
      <w:proofErr w:type="spellStart"/>
      <w:r>
        <w:rPr>
          <w:rFonts w:eastAsia="Times New Roman"/>
        </w:rPr>
        <w:t>original</w:t>
      </w:r>
      <w:proofErr w:type="spellEnd"/>
      <w:r>
        <w:rPr>
          <w:rFonts w:eastAsia="Times New Roman"/>
        </w:rPr>
        <w:t xml:space="preserve"> idea of </w:t>
      </w:r>
      <w:proofErr w:type="spellStart"/>
      <w:r>
        <w:rPr>
          <w:rFonts w:eastAsia="Times New Roman"/>
        </w:rPr>
        <w:t>setting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network</w:t>
      </w:r>
      <w:proofErr w:type="spellEnd"/>
      <w:r>
        <w:rPr>
          <w:rFonts w:eastAsia="Times New Roman"/>
        </w:rPr>
        <w:t xml:space="preserve"> of TISZK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create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optimal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vocational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cost-effective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economy-orientated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turned</w:t>
      </w:r>
      <w:proofErr w:type="spellEnd"/>
      <w:r>
        <w:rPr>
          <w:rFonts w:eastAsia="Times New Roman"/>
        </w:rPr>
        <w:t xml:space="preserve"> out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fragmented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structure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 has </w:t>
      </w:r>
      <w:proofErr w:type="spellStart"/>
      <w:r>
        <w:rPr>
          <w:rFonts w:eastAsia="Times New Roman"/>
        </w:rPr>
        <w:t>chamnged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statistic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reports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not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Nowadays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facing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new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wave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integration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government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-</w:t>
      </w:r>
      <w:proofErr w:type="gramEnd"/>
      <w:r>
        <w:rPr>
          <w:rFonts w:eastAsia="Times New Roman"/>
        </w:rPr>
        <w:t>following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„Holland modell” (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Regionaal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Opleidigen</w:t>
      </w:r>
      <w:proofErr w:type="spellEnd"/>
      <w:r>
        <w:rPr>
          <w:rFonts w:eastAsia="Times New Roman"/>
        </w:rPr>
        <w:t xml:space="preserve"> Centrum)-  </w:t>
      </w:r>
      <w:proofErr w:type="spellStart"/>
      <w:r>
        <w:rPr>
          <w:rFonts w:eastAsia="Times New Roman"/>
        </w:rPr>
        <w:t>want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integrate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existing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schools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into</w:t>
      </w:r>
      <w:proofErr w:type="spellEnd"/>
      <w:r>
        <w:rPr>
          <w:rFonts w:eastAsia="Times New Roman"/>
        </w:rPr>
        <w:t xml:space="preserve"> 55 TISZK. The </w:t>
      </w:r>
      <w:proofErr w:type="spellStart"/>
      <w:r>
        <w:rPr>
          <w:rFonts w:eastAsia="Times New Roman"/>
        </w:rPr>
        <w:t>members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group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experts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field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vocational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training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organizers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trainers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organization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biggest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vocatiuonal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institution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integrating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schools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educating</w:t>
      </w:r>
      <w:proofErr w:type="spellEnd"/>
      <w:r>
        <w:rPr>
          <w:rFonts w:eastAsia="Times New Roman"/>
        </w:rPr>
        <w:t xml:space="preserve"> 19000 </w:t>
      </w:r>
      <w:proofErr w:type="spellStart"/>
      <w:r>
        <w:rPr>
          <w:rFonts w:eastAsia="Times New Roman"/>
        </w:rPr>
        <w:t>students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Groningen,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Netherland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answers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experience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results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advantages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disadvantages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Holland modell, is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management-type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decision-making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preferred</w:t>
      </w:r>
      <w:proofErr w:type="spellEnd"/>
      <w:r w:rsidRPr="00A6396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pedagogical-type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influence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ont</w:t>
      </w:r>
      <w:proofErr w:type="gramEnd"/>
      <w:r>
        <w:rPr>
          <w:rFonts w:eastAsia="Times New Roman"/>
        </w:rPr>
        <w:t xml:space="preserve"> he </w:t>
      </w:r>
      <w:proofErr w:type="spellStart"/>
      <w:r>
        <w:rPr>
          <w:rFonts w:eastAsia="Times New Roman"/>
        </w:rPr>
        <w:t>quality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. </w:t>
      </w:r>
      <w:proofErr w:type="spellStart"/>
      <w:r w:rsidRPr="00CC59A1">
        <w:t>We</w:t>
      </w:r>
      <w:proofErr w:type="spellEnd"/>
      <w:r w:rsidRPr="00CC59A1">
        <w:t xml:space="preserve"> </w:t>
      </w:r>
      <w:proofErr w:type="spellStart"/>
      <w:r w:rsidRPr="00CC59A1">
        <w:t>fulfilled</w:t>
      </w:r>
      <w:proofErr w:type="spellEnd"/>
      <w:r w:rsidRPr="00CC59A1">
        <w:t xml:space="preserve"> </w:t>
      </w:r>
      <w:proofErr w:type="spellStart"/>
      <w:r w:rsidRPr="00CC59A1">
        <w:t>all</w:t>
      </w:r>
      <w:proofErr w:type="spellEnd"/>
      <w:r w:rsidRPr="00CC59A1">
        <w:t xml:space="preserve"> </w:t>
      </w:r>
      <w:proofErr w:type="spellStart"/>
      <w:r w:rsidRPr="00CC59A1">
        <w:t>the</w:t>
      </w:r>
      <w:proofErr w:type="spellEnd"/>
      <w:r w:rsidRPr="00CC59A1">
        <w:t xml:space="preserve"> </w:t>
      </w:r>
      <w:proofErr w:type="spellStart"/>
      <w:r w:rsidRPr="00CC59A1">
        <w:t>targeted</w:t>
      </w:r>
      <w:proofErr w:type="spellEnd"/>
      <w:r w:rsidRPr="00CC59A1">
        <w:t xml:space="preserve"> </w:t>
      </w:r>
      <w:proofErr w:type="spellStart"/>
      <w:r w:rsidRPr="00CC59A1">
        <w:t>aims</w:t>
      </w:r>
      <w:proofErr w:type="spellEnd"/>
      <w:r w:rsidRPr="00CC59A1">
        <w:t xml:space="preserve">, and </w:t>
      </w:r>
      <w:proofErr w:type="spellStart"/>
      <w:r w:rsidRPr="00CC59A1">
        <w:t>got</w:t>
      </w:r>
      <w:proofErr w:type="spellEnd"/>
      <w:r w:rsidRPr="00CC59A1">
        <w:t xml:space="preserve"> </w:t>
      </w:r>
      <w:proofErr w:type="spellStart"/>
      <w:r w:rsidRPr="00CC59A1">
        <w:t>our</w:t>
      </w:r>
      <w:proofErr w:type="spellEnd"/>
      <w:r w:rsidRPr="00CC59A1">
        <w:t xml:space="preserve"> </w:t>
      </w:r>
      <w:proofErr w:type="spellStart"/>
      <w:r w:rsidRPr="00CC59A1">
        <w:t>answers</w:t>
      </w:r>
      <w:proofErr w:type="spellEnd"/>
      <w:r w:rsidRPr="00CC59A1">
        <w:t xml:space="preserve"> </w:t>
      </w:r>
      <w:proofErr w:type="spellStart"/>
      <w:r w:rsidRPr="00CC59A1">
        <w:t>to</w:t>
      </w:r>
      <w:proofErr w:type="spellEnd"/>
      <w:r w:rsidRPr="00CC59A1">
        <w:t xml:space="preserve"> </w:t>
      </w:r>
      <w:proofErr w:type="spellStart"/>
      <w:r w:rsidRPr="00CC59A1">
        <w:t>all</w:t>
      </w:r>
      <w:proofErr w:type="spellEnd"/>
      <w:r w:rsidRPr="00CC59A1">
        <w:t xml:space="preserve"> of </w:t>
      </w:r>
      <w:proofErr w:type="spellStart"/>
      <w:r w:rsidRPr="00CC59A1">
        <w:t>the</w:t>
      </w:r>
      <w:proofErr w:type="spellEnd"/>
      <w:r w:rsidRPr="00CC59A1">
        <w:t xml:space="preserve"> </w:t>
      </w:r>
      <w:proofErr w:type="spellStart"/>
      <w:r w:rsidRPr="00CC59A1">
        <w:t>questions</w:t>
      </w:r>
      <w:proofErr w:type="spellEnd"/>
      <w:r w:rsidRPr="00CC59A1">
        <w:t xml:space="preserve"> </w:t>
      </w:r>
      <w:proofErr w:type="spellStart"/>
      <w:r w:rsidRPr="00CC59A1">
        <w:t>during</w:t>
      </w:r>
      <w:proofErr w:type="spellEnd"/>
      <w:r w:rsidRPr="00CC59A1">
        <w:t xml:space="preserve"> </w:t>
      </w:r>
      <w:proofErr w:type="spellStart"/>
      <w:r w:rsidRPr="00CC59A1">
        <w:t>the</w:t>
      </w:r>
      <w:proofErr w:type="spellEnd"/>
      <w:r w:rsidRPr="00CC59A1">
        <w:t xml:space="preserve"> </w:t>
      </w:r>
      <w:proofErr w:type="spellStart"/>
      <w:r w:rsidRPr="00CC59A1">
        <w:t>five</w:t>
      </w:r>
      <w:proofErr w:type="spellEnd"/>
      <w:r w:rsidRPr="00CC59A1">
        <w:t xml:space="preserve"> </w:t>
      </w:r>
      <w:proofErr w:type="spellStart"/>
      <w:r w:rsidRPr="00CC59A1">
        <w:t>working</w:t>
      </w:r>
      <w:proofErr w:type="spellEnd"/>
      <w:r w:rsidRPr="00CC59A1">
        <w:t xml:space="preserve"> </w:t>
      </w:r>
      <w:proofErr w:type="spellStart"/>
      <w:r w:rsidRPr="00CC59A1">
        <w:t>days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Groningen</w:t>
      </w:r>
      <w:r w:rsidRPr="00CC59A1">
        <w:t>.</w:t>
      </w:r>
    </w:p>
    <w:p w:rsidR="006008C1" w:rsidRDefault="006008C1"/>
    <w:p w:rsidR="009378A0" w:rsidRDefault="009378A0">
      <w:r>
        <w:t>Békéscsaba, 2014. április 25.</w:t>
      </w:r>
    </w:p>
    <w:p w:rsidR="009378A0" w:rsidRDefault="009378A0"/>
    <w:p w:rsidR="009378A0" w:rsidRDefault="009378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Szikszai Csaba</w:t>
      </w:r>
    </w:p>
    <w:p w:rsidR="009378A0" w:rsidRDefault="009378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osztályvezető</w:t>
      </w:r>
      <w:proofErr w:type="gramEnd"/>
    </w:p>
    <w:sectPr w:rsidR="009378A0" w:rsidSect="009378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46"/>
    <w:rsid w:val="00294146"/>
    <w:rsid w:val="006008C1"/>
    <w:rsid w:val="009378A0"/>
    <w:rsid w:val="00C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14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378A0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378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9378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8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8A0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14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378A0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378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9378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8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8A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ki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kik@bmki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cp:lastPrinted>2014-04-25T10:51:00Z</cp:lastPrinted>
  <dcterms:created xsi:type="dcterms:W3CDTF">2014-04-24T09:54:00Z</dcterms:created>
  <dcterms:modified xsi:type="dcterms:W3CDTF">2014-04-25T10:51:00Z</dcterms:modified>
</cp:coreProperties>
</file>