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33" w:rsidRPr="003628B8" w:rsidRDefault="00790B33" w:rsidP="00684F2C">
      <w:pPr>
        <w:jc w:val="center"/>
        <w:rPr>
          <w:rFonts w:ascii="Tahoma" w:hAnsi="Tahoma" w:cs="Tahoma"/>
          <w:b/>
          <w:sz w:val="28"/>
          <w:szCs w:val="28"/>
        </w:rPr>
      </w:pPr>
      <w:r w:rsidRPr="003628B8">
        <w:rPr>
          <w:rFonts w:ascii="Tahoma" w:hAnsi="Tahoma" w:cs="Tahoma"/>
          <w:b/>
          <w:sz w:val="28"/>
          <w:szCs w:val="28"/>
        </w:rPr>
        <w:t>Dr. Szilágyi János</w:t>
      </w:r>
    </w:p>
    <w:p w:rsidR="00C16C5A" w:rsidRPr="003628B8" w:rsidRDefault="00790B33" w:rsidP="00790B33">
      <w:pPr>
        <w:jc w:val="center"/>
        <w:rPr>
          <w:rFonts w:ascii="Tahoma" w:hAnsi="Tahoma" w:cs="Tahoma"/>
          <w:b/>
          <w:sz w:val="28"/>
          <w:szCs w:val="28"/>
        </w:rPr>
      </w:pPr>
      <w:r w:rsidRPr="003628B8">
        <w:rPr>
          <w:rFonts w:ascii="Tahoma" w:hAnsi="Tahoma" w:cs="Tahoma"/>
          <w:b/>
          <w:sz w:val="28"/>
          <w:szCs w:val="28"/>
        </w:rPr>
        <w:t>Szakmai beszámoló</w:t>
      </w:r>
    </w:p>
    <w:p w:rsidR="00790B33" w:rsidRPr="003628B8" w:rsidRDefault="00790B33" w:rsidP="00790B33">
      <w:pPr>
        <w:jc w:val="center"/>
        <w:rPr>
          <w:rFonts w:ascii="Tahoma" w:hAnsi="Tahoma" w:cs="Tahoma"/>
          <w:b/>
          <w:sz w:val="28"/>
          <w:szCs w:val="28"/>
        </w:rPr>
      </w:pPr>
      <w:r w:rsidRPr="003628B8">
        <w:rPr>
          <w:rFonts w:ascii="Tahoma" w:hAnsi="Tahoma" w:cs="Tahoma"/>
          <w:b/>
          <w:sz w:val="28"/>
          <w:szCs w:val="28"/>
        </w:rPr>
        <w:t>Hollandia 2013. november 4-8</w:t>
      </w:r>
    </w:p>
    <w:p w:rsidR="00684F2C" w:rsidRPr="003628B8" w:rsidRDefault="00684F2C" w:rsidP="00684F2C">
      <w:pPr>
        <w:rPr>
          <w:rFonts w:ascii="Tahoma" w:hAnsi="Tahoma" w:cs="Tahoma"/>
          <w:b/>
          <w:sz w:val="28"/>
          <w:szCs w:val="28"/>
        </w:rPr>
      </w:pPr>
    </w:p>
    <w:p w:rsidR="00684F2C" w:rsidRPr="003628B8" w:rsidRDefault="00684F2C" w:rsidP="00684F2C">
      <w:pPr>
        <w:rPr>
          <w:rFonts w:ascii="Tahoma" w:hAnsi="Tahoma" w:cs="Tahoma"/>
          <w:b/>
          <w:sz w:val="28"/>
          <w:szCs w:val="28"/>
        </w:rPr>
      </w:pPr>
      <w:r w:rsidRPr="003628B8">
        <w:rPr>
          <w:rFonts w:ascii="Tahoma" w:hAnsi="Tahoma" w:cs="Tahoma"/>
          <w:b/>
          <w:sz w:val="28"/>
          <w:szCs w:val="28"/>
        </w:rPr>
        <w:t>Bevezetés</w:t>
      </w:r>
      <w:r w:rsidR="000A54E8">
        <w:rPr>
          <w:rFonts w:ascii="Tahoma" w:hAnsi="Tahoma" w:cs="Tahoma"/>
          <w:b/>
          <w:sz w:val="28"/>
          <w:szCs w:val="28"/>
        </w:rPr>
        <w:t xml:space="preserve"> a holland csodába</w:t>
      </w:r>
      <w:r w:rsidRPr="003628B8">
        <w:rPr>
          <w:rFonts w:ascii="Tahoma" w:hAnsi="Tahoma" w:cs="Tahoma"/>
          <w:b/>
          <w:sz w:val="28"/>
          <w:szCs w:val="28"/>
        </w:rPr>
        <w:t>:</w:t>
      </w:r>
    </w:p>
    <w:p w:rsidR="005F405C" w:rsidRPr="003628B8" w:rsidRDefault="00684F2C" w:rsidP="00684F2C">
      <w:pPr>
        <w:jc w:val="both"/>
        <w:rPr>
          <w:rFonts w:ascii="Tahoma" w:hAnsi="Tahoma" w:cs="Tahoma"/>
          <w:sz w:val="28"/>
          <w:szCs w:val="28"/>
        </w:rPr>
      </w:pPr>
      <w:r w:rsidRPr="003628B8">
        <w:rPr>
          <w:rFonts w:ascii="Tahoma" w:hAnsi="Tahoma" w:cs="Tahoma"/>
          <w:sz w:val="28"/>
          <w:szCs w:val="28"/>
        </w:rPr>
        <w:t>Az ötnapos Hollandiai Leonardo mobilitási programnak köszönhetően elsősorban arra próbáltam válaszokat kapni, hogy minek köszönhető az imponáló Holland gazdasági prosperitás, illetve hogyan szolgálja a szakképzési rendszer a gazdaság és a foglalkoztatás előtt tornyosuló feladatok hatékony megoldását. Ebben a tekintetben Hollandia minta országnak tekinthető, mivel a Dunántú</w:t>
      </w:r>
      <w:r w:rsidR="00AC39BA" w:rsidRPr="003628B8">
        <w:rPr>
          <w:rFonts w:ascii="Tahoma" w:hAnsi="Tahoma" w:cs="Tahoma"/>
          <w:sz w:val="28"/>
          <w:szCs w:val="28"/>
        </w:rPr>
        <w:t xml:space="preserve">l nagyságú kis ország 17 milliós </w:t>
      </w:r>
      <w:r w:rsidR="00AD3796">
        <w:rPr>
          <w:rFonts w:ascii="Tahoma" w:hAnsi="Tahoma" w:cs="Tahoma"/>
          <w:sz w:val="28"/>
          <w:szCs w:val="28"/>
        </w:rPr>
        <w:t>lakosságával igen figyelemreméltó</w:t>
      </w:r>
      <w:r w:rsidR="00AC39BA" w:rsidRPr="003628B8">
        <w:rPr>
          <w:rFonts w:ascii="Tahoma" w:hAnsi="Tahoma" w:cs="Tahoma"/>
          <w:sz w:val="28"/>
          <w:szCs w:val="28"/>
        </w:rPr>
        <w:t xml:space="preserve"> gazdasági teljesítményt tudott felmutatni még a válsággal terhelt elmúlt 4-5 évben is. Szakképzés szempontjából Hollandia Európában az élenjáró szakképzési rendszerrel rendelkező országok közé tartozik, ahol szoros összhang van </w:t>
      </w:r>
      <w:r w:rsidR="005F405C" w:rsidRPr="003628B8">
        <w:rPr>
          <w:rFonts w:ascii="Tahoma" w:hAnsi="Tahoma" w:cs="Tahoma"/>
          <w:sz w:val="28"/>
          <w:szCs w:val="28"/>
        </w:rPr>
        <w:t>a mindenkori gazdaság munkaerő-piaci szükséglete és a képzési rendszer között, amelyet erősít, hogy a vállalkozások közvetlenül is igen nagy szerepet vállalnak a leendő fiatal szakképzett munkaerő utánpótlásának nevelésében. Hollandia duális szakképzési rendszerének sikerkritériumai az alábbiakban foglalhatók össze:</w:t>
      </w:r>
    </w:p>
    <w:p w:rsidR="003628B8" w:rsidRPr="003628B8" w:rsidRDefault="003628B8" w:rsidP="003628B8">
      <w:pPr>
        <w:ind w:left="705"/>
        <w:jc w:val="both"/>
        <w:rPr>
          <w:rFonts w:ascii="Tahoma" w:hAnsi="Tahoma" w:cs="Tahoma"/>
          <w:bCs/>
          <w:sz w:val="28"/>
          <w:szCs w:val="28"/>
        </w:rPr>
      </w:pPr>
      <w:r w:rsidRPr="003628B8">
        <w:rPr>
          <w:rFonts w:ascii="Tahoma" w:hAnsi="Tahoma" w:cs="Tahoma"/>
          <w:bCs/>
          <w:sz w:val="28"/>
          <w:szCs w:val="28"/>
        </w:rPr>
        <w:t>Az oktatás szolgáltatásként</w:t>
      </w:r>
      <w:bookmarkStart w:id="0" w:name="_GoBack"/>
      <w:bookmarkEnd w:id="0"/>
      <w:r w:rsidRPr="003628B8">
        <w:rPr>
          <w:rFonts w:ascii="Tahoma" w:hAnsi="Tahoma" w:cs="Tahoma"/>
          <w:bCs/>
          <w:sz w:val="28"/>
          <w:szCs w:val="28"/>
        </w:rPr>
        <w:t xml:space="preserve"> funkcionál, amelynek célja a sikeres gazdaság munkaerő-piaci igényének kielégítése, az egyén számára karrierlehetőség biztosítása</w:t>
      </w:r>
    </w:p>
    <w:p w:rsidR="003628B8" w:rsidRPr="003628B8" w:rsidRDefault="003628B8" w:rsidP="003628B8">
      <w:pPr>
        <w:ind w:left="705"/>
        <w:jc w:val="both"/>
        <w:rPr>
          <w:rFonts w:ascii="Tahoma" w:hAnsi="Tahoma" w:cs="Tahoma"/>
          <w:bCs/>
          <w:sz w:val="28"/>
          <w:szCs w:val="28"/>
        </w:rPr>
      </w:pPr>
      <w:r w:rsidRPr="003628B8">
        <w:rPr>
          <w:rFonts w:ascii="Tahoma" w:hAnsi="Tahoma" w:cs="Tahoma"/>
          <w:bCs/>
          <w:sz w:val="28"/>
          <w:szCs w:val="28"/>
        </w:rPr>
        <w:t>Az oktatás célja nem a lexikális tudás megszerzése, hanem a sikeres és hatékony munkavállaló képzése</w:t>
      </w:r>
    </w:p>
    <w:p w:rsidR="003628B8" w:rsidRPr="003628B8" w:rsidRDefault="003628B8" w:rsidP="003628B8">
      <w:pPr>
        <w:ind w:left="705"/>
        <w:jc w:val="both"/>
        <w:rPr>
          <w:rFonts w:ascii="Tahoma" w:hAnsi="Tahoma" w:cs="Tahoma"/>
          <w:bCs/>
          <w:sz w:val="28"/>
          <w:szCs w:val="28"/>
        </w:rPr>
      </w:pPr>
      <w:r w:rsidRPr="003628B8">
        <w:rPr>
          <w:rFonts w:ascii="Tahoma" w:hAnsi="Tahoma" w:cs="Tahoma"/>
          <w:bCs/>
          <w:sz w:val="28"/>
          <w:szCs w:val="28"/>
        </w:rPr>
        <w:t>A vállalkozásoknál nem a rövidtávú haszonszerzés a fő motiváló erő, hanem a leendő munkavállaló magas színvonalú kiképzése, amely hosszú távon hoz hasznot munkaadójának és magának</w:t>
      </w:r>
    </w:p>
    <w:p w:rsidR="003628B8" w:rsidRPr="003628B8" w:rsidRDefault="003628B8" w:rsidP="003628B8">
      <w:pPr>
        <w:ind w:firstLine="705"/>
        <w:jc w:val="both"/>
        <w:rPr>
          <w:rFonts w:ascii="Tahoma" w:hAnsi="Tahoma" w:cs="Tahoma"/>
          <w:bCs/>
          <w:sz w:val="28"/>
          <w:szCs w:val="28"/>
        </w:rPr>
      </w:pPr>
      <w:r w:rsidRPr="003628B8">
        <w:rPr>
          <w:rFonts w:ascii="Tahoma" w:hAnsi="Tahoma" w:cs="Tahoma"/>
          <w:bCs/>
          <w:sz w:val="28"/>
          <w:szCs w:val="28"/>
        </w:rPr>
        <w:t>Nagy érték a gyorsan munkába állítható munkaerő</w:t>
      </w:r>
    </w:p>
    <w:p w:rsidR="003628B8" w:rsidRPr="003628B8" w:rsidRDefault="003628B8" w:rsidP="003628B8">
      <w:pPr>
        <w:ind w:left="705"/>
        <w:jc w:val="both"/>
        <w:rPr>
          <w:rFonts w:ascii="Tahoma" w:hAnsi="Tahoma" w:cs="Tahoma"/>
          <w:bCs/>
          <w:sz w:val="28"/>
          <w:szCs w:val="28"/>
        </w:rPr>
      </w:pPr>
      <w:r w:rsidRPr="003628B8">
        <w:rPr>
          <w:rFonts w:ascii="Tahoma" w:hAnsi="Tahoma" w:cs="Tahoma"/>
          <w:bCs/>
          <w:sz w:val="28"/>
          <w:szCs w:val="28"/>
        </w:rPr>
        <w:t>Iskola: Mindenkinek kötelező élet közeli helyzetben, gyakorlaton részt venni. Az iskolai tanműhely felkészít és kiegészít a vállalati gyakorlatra</w:t>
      </w:r>
    </w:p>
    <w:p w:rsidR="003628B8" w:rsidRPr="003628B8" w:rsidRDefault="003628B8" w:rsidP="003628B8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3628B8">
        <w:rPr>
          <w:rFonts w:ascii="Tahoma" w:hAnsi="Tahoma" w:cs="Tahoma"/>
          <w:b/>
          <w:bCs/>
          <w:sz w:val="28"/>
          <w:szCs w:val="28"/>
        </w:rPr>
        <w:t>Hollandia Magyar szemszögből:</w:t>
      </w:r>
    </w:p>
    <w:p w:rsidR="003628B8" w:rsidRDefault="003628B8" w:rsidP="003628B8">
      <w:p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lastRenderedPageBreak/>
        <w:t>A szó klasszikus értelmében az ország munkaalapú társadalomnak tekinthető, abban az értelemben, hogy már iskolás korban előtérbe kerül a teljesítmény, szorgalom és a befektetett energia megtérülésében történő hit, amely józan optimizmussal és szorgalommal párosul. Az ország pragmatizmusa, szabadelvűsége révén igen nagy teret kap a vállalkozások szabadsága, amely igen komoly kreativitást és hozzáadott értéket képes megmozgatni</w:t>
      </w:r>
      <w:r w:rsidR="009B10E4">
        <w:rPr>
          <w:rFonts w:ascii="Tahoma" w:hAnsi="Tahoma" w:cs="Tahoma"/>
          <w:bCs/>
          <w:sz w:val="28"/>
          <w:szCs w:val="28"/>
        </w:rPr>
        <w:t xml:space="preserve"> a társadalom és a gazdaság számára. Mivel a teljesítményelvűség a társadalom minden szövetét átjárja, magától értetődik, hogy jól megbecsülik az elért eredményeket, az európai mércével mért tisztes jólétet, amely az erőforrásokkal történő takarékossággal és spórolással párosul.</w:t>
      </w:r>
    </w:p>
    <w:p w:rsidR="009B10E4" w:rsidRDefault="0046478C" w:rsidP="003628B8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 H</w:t>
      </w:r>
      <w:r w:rsidR="009B10E4">
        <w:rPr>
          <w:rFonts w:ascii="Tahoma" w:hAnsi="Tahoma" w:cs="Tahoma"/>
          <w:b/>
          <w:bCs/>
          <w:sz w:val="28"/>
          <w:szCs w:val="28"/>
        </w:rPr>
        <w:t>olland oktatási-szakképzési rendszer magyar tanulságokkal:</w:t>
      </w:r>
    </w:p>
    <w:p w:rsidR="00B02C86" w:rsidRDefault="009B10E4" w:rsidP="003628B8">
      <w:p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 fent leírtak alapján nem lepődhetünk meg, ha az oktatási-szakképzési rendszer jó leképeződése, ha úgy tetszik sikeres szolgáló leánya a társadalmi-gazdasági sikereknek. A magyar szakképzésfejlesztés szempontjából is sokat tanultunk</w:t>
      </w:r>
      <w:r w:rsidR="000A54E8">
        <w:rPr>
          <w:rFonts w:ascii="Tahoma" w:hAnsi="Tahoma" w:cs="Tahoma"/>
          <w:bCs/>
          <w:sz w:val="28"/>
          <w:szCs w:val="28"/>
        </w:rPr>
        <w:t xml:space="preserve"> a holland típusú szakképzési modellről, amely egy korábban szétaprózott szakképzési iskolarendszert regionális szakképzési központokba egyesítette.</w:t>
      </w:r>
      <w:r w:rsidR="003E28C9">
        <w:rPr>
          <w:rFonts w:ascii="Tahoma" w:hAnsi="Tahoma" w:cs="Tahoma"/>
          <w:bCs/>
          <w:sz w:val="28"/>
          <w:szCs w:val="28"/>
        </w:rPr>
        <w:t xml:space="preserve"> Ennek köszönhetően az</w:t>
      </w:r>
      <w:r w:rsidR="00AD3796">
        <w:rPr>
          <w:rFonts w:ascii="Tahoma" w:hAnsi="Tahoma" w:cs="Tahoma"/>
          <w:bCs/>
          <w:sz w:val="28"/>
          <w:szCs w:val="28"/>
        </w:rPr>
        <w:t xml:space="preserve"> 1990-es évek végén létrejött 35-40</w:t>
      </w:r>
      <w:r w:rsidR="003E28C9">
        <w:rPr>
          <w:rFonts w:ascii="Tahoma" w:hAnsi="Tahoma" w:cs="Tahoma"/>
          <w:bCs/>
          <w:sz w:val="28"/>
          <w:szCs w:val="28"/>
        </w:rPr>
        <w:t xml:space="preserve"> </w:t>
      </w:r>
      <w:r w:rsidR="001033D6">
        <w:rPr>
          <w:rFonts w:ascii="Tahoma" w:hAnsi="Tahoma" w:cs="Tahoma"/>
          <w:bCs/>
          <w:sz w:val="28"/>
          <w:szCs w:val="28"/>
        </w:rPr>
        <w:t xml:space="preserve">olyan ROC központ, amely 10-15 </w:t>
      </w:r>
      <w:r w:rsidR="003E28C9">
        <w:rPr>
          <w:rFonts w:ascii="Tahoma" w:hAnsi="Tahoma" w:cs="Tahoma"/>
          <w:bCs/>
          <w:sz w:val="28"/>
          <w:szCs w:val="28"/>
        </w:rPr>
        <w:t>ezres</w:t>
      </w:r>
      <w:r w:rsidR="001033D6">
        <w:rPr>
          <w:rFonts w:ascii="Tahoma" w:hAnsi="Tahoma" w:cs="Tahoma"/>
          <w:bCs/>
          <w:sz w:val="28"/>
          <w:szCs w:val="28"/>
        </w:rPr>
        <w:t xml:space="preserve"> tanulót </w:t>
      </w:r>
      <w:r w:rsidR="007D6E29">
        <w:rPr>
          <w:rFonts w:ascii="Tahoma" w:hAnsi="Tahoma" w:cs="Tahoma"/>
          <w:bCs/>
          <w:sz w:val="28"/>
          <w:szCs w:val="28"/>
        </w:rPr>
        <w:t>számlált, amelyek mintájára 10 évvel később Magyarországon is elindult TISZK rendszerének kialakítása. A Holland oktatási-szakképzési rendszerről többek között azt érdemes kiemelni, hogy hozzánk hasonlóan a tankötelezettség korhatára 16 év, amelyet követően még kiegészítő képzés szervezhető 19 éves korhatárig. Az általános iskolai képzés 6 osztályos, már 5 éves korban elkezdődik, amely 12 éves korig tart. Hollandiában, Németországhoz hasonlóan az általános iskola elvégzését követően hamarabb</w:t>
      </w:r>
      <w:r w:rsidR="00C62E9E">
        <w:rPr>
          <w:rFonts w:ascii="Tahoma" w:hAnsi="Tahoma" w:cs="Tahoma"/>
          <w:bCs/>
          <w:sz w:val="28"/>
          <w:szCs w:val="28"/>
        </w:rPr>
        <w:t xml:space="preserve"> elkezdődik a továbbtanulási</w:t>
      </w:r>
      <w:r w:rsidR="0046478C">
        <w:rPr>
          <w:rFonts w:ascii="Tahoma" w:hAnsi="Tahoma" w:cs="Tahoma"/>
          <w:bCs/>
          <w:sz w:val="28"/>
          <w:szCs w:val="28"/>
        </w:rPr>
        <w:t xml:space="preserve"> orientáció, amely a következő opciókat tartalmazza. Az első lehetőség a 6 osztályos gimnáziumban (VWO) történő továbbtanulás, amely döntően az egyetemi továbbtanulásra történő felkészülést segíti elő. </w:t>
      </w:r>
      <w:r w:rsidR="00B02C86">
        <w:rPr>
          <w:rFonts w:ascii="Tahoma" w:hAnsi="Tahoma" w:cs="Tahoma"/>
          <w:bCs/>
          <w:sz w:val="28"/>
          <w:szCs w:val="28"/>
        </w:rPr>
        <w:t xml:space="preserve">A korosztálynak mindössze </w:t>
      </w:r>
      <w:r w:rsidR="009652D7">
        <w:rPr>
          <w:rFonts w:ascii="Tahoma" w:hAnsi="Tahoma" w:cs="Tahoma"/>
          <w:bCs/>
          <w:sz w:val="28"/>
          <w:szCs w:val="28"/>
        </w:rPr>
        <w:t>20%</w:t>
      </w:r>
      <w:r w:rsidR="0046478C">
        <w:rPr>
          <w:rFonts w:ascii="Tahoma" w:hAnsi="Tahoma" w:cs="Tahoma"/>
          <w:bCs/>
          <w:sz w:val="28"/>
          <w:szCs w:val="28"/>
        </w:rPr>
        <w:t>-a jut be ebbe a képzési típusba</w:t>
      </w:r>
      <w:r w:rsidR="007377A7">
        <w:rPr>
          <w:rFonts w:ascii="Tahoma" w:hAnsi="Tahoma" w:cs="Tahoma"/>
          <w:bCs/>
          <w:sz w:val="28"/>
          <w:szCs w:val="28"/>
        </w:rPr>
        <w:t>. Ez igen figyelemre méltó</w:t>
      </w:r>
      <w:r w:rsidR="009652D7">
        <w:rPr>
          <w:rFonts w:ascii="Tahoma" w:hAnsi="Tahoma" w:cs="Tahoma"/>
          <w:bCs/>
          <w:sz w:val="28"/>
          <w:szCs w:val="28"/>
        </w:rPr>
        <w:t xml:space="preserve"> abból a szempontból, hogy Magyarországon a gimnáziumba járók aránya </w:t>
      </w:r>
      <w:r w:rsidR="00B23D5F">
        <w:rPr>
          <w:rFonts w:ascii="Tahoma" w:hAnsi="Tahoma" w:cs="Tahoma"/>
          <w:bCs/>
          <w:sz w:val="28"/>
          <w:szCs w:val="28"/>
        </w:rPr>
        <w:t>36%, amely azt jelzi, hogy egy olyan bemeneti szabályozás működik a hollandoknál, amely a felsőoktatásba bejutók számához igazítja a gimnáziumi felvételt.</w:t>
      </w:r>
      <w:r w:rsidR="00F04D29">
        <w:rPr>
          <w:rFonts w:ascii="Tahoma" w:hAnsi="Tahoma" w:cs="Tahoma"/>
          <w:bCs/>
          <w:sz w:val="28"/>
          <w:szCs w:val="28"/>
        </w:rPr>
        <w:t xml:space="preserve"> Az általános iskola elvégzése után a második lehetőség az 5 éves általános középiskolába (HAVO) történő továbbtanulás, amely a magyar szakközépiskola megfelelőjének </w:t>
      </w:r>
      <w:r w:rsidR="00F04D29">
        <w:rPr>
          <w:rFonts w:ascii="Tahoma" w:hAnsi="Tahoma" w:cs="Tahoma"/>
          <w:bCs/>
          <w:sz w:val="28"/>
          <w:szCs w:val="28"/>
        </w:rPr>
        <w:lastRenderedPageBreak/>
        <w:t xml:space="preserve">tekinthető és főleg felsőfokú szakképzésben történő továbbtanulást teszi lehetővé. És végül a harmadik lehetőség a 6 osztályos általános iskola után a középfokú szakképzést előkészítő </w:t>
      </w:r>
      <w:r w:rsidR="009F4099">
        <w:rPr>
          <w:rFonts w:ascii="Tahoma" w:hAnsi="Tahoma" w:cs="Tahoma"/>
          <w:bCs/>
          <w:sz w:val="28"/>
          <w:szCs w:val="28"/>
        </w:rPr>
        <w:t xml:space="preserve">4 éves alapszintű középiskolai képzés (VMBO), amely a középfokú szakképzésbe </w:t>
      </w:r>
      <w:r w:rsidR="00B02C86">
        <w:rPr>
          <w:rFonts w:ascii="Tahoma" w:hAnsi="Tahoma" w:cs="Tahoma"/>
          <w:bCs/>
          <w:sz w:val="28"/>
          <w:szCs w:val="28"/>
        </w:rPr>
        <w:t xml:space="preserve">(MBO) </w:t>
      </w:r>
      <w:r w:rsidR="009F4099">
        <w:rPr>
          <w:rFonts w:ascii="Tahoma" w:hAnsi="Tahoma" w:cs="Tahoma"/>
          <w:bCs/>
          <w:sz w:val="28"/>
          <w:szCs w:val="28"/>
        </w:rPr>
        <w:t>történő felkészülést segíti elő. Ez a 4 éves képzési típus egy 2 éves általános ismereteket tartalmazó képzésből, illetve szintén egy kétéves szakképzés</w:t>
      </w:r>
      <w:r w:rsidR="00057F7A">
        <w:rPr>
          <w:rFonts w:ascii="Tahoma" w:hAnsi="Tahoma" w:cs="Tahoma"/>
          <w:bCs/>
          <w:sz w:val="28"/>
          <w:szCs w:val="28"/>
        </w:rPr>
        <w:t>hez kapcsolódó</w:t>
      </w:r>
      <w:r w:rsidR="009F4099">
        <w:rPr>
          <w:rFonts w:ascii="Tahoma" w:hAnsi="Tahoma" w:cs="Tahoma"/>
          <w:bCs/>
          <w:sz w:val="28"/>
          <w:szCs w:val="28"/>
        </w:rPr>
        <w:t xml:space="preserve"> szakmai jellegű képzésből áll.</w:t>
      </w:r>
      <w:r w:rsidR="00057F7A">
        <w:rPr>
          <w:rFonts w:ascii="Tahoma" w:hAnsi="Tahoma" w:cs="Tahoma"/>
          <w:bCs/>
          <w:sz w:val="28"/>
          <w:szCs w:val="28"/>
        </w:rPr>
        <w:t xml:space="preserve"> Ha a képzés szerkezetét vizsgáljuk, akkor a felsőoktatásba jár a korosztály 20%-</w:t>
      </w:r>
      <w:proofErr w:type="gramStart"/>
      <w:r w:rsidR="00057F7A">
        <w:rPr>
          <w:rFonts w:ascii="Tahoma" w:hAnsi="Tahoma" w:cs="Tahoma"/>
          <w:bCs/>
          <w:sz w:val="28"/>
          <w:szCs w:val="28"/>
        </w:rPr>
        <w:t>a</w:t>
      </w:r>
      <w:proofErr w:type="gramEnd"/>
      <w:r w:rsidR="00057F7A">
        <w:rPr>
          <w:rFonts w:ascii="Tahoma" w:hAnsi="Tahoma" w:cs="Tahoma"/>
          <w:bCs/>
          <w:sz w:val="28"/>
          <w:szCs w:val="28"/>
        </w:rPr>
        <w:t xml:space="preserve">, a felsőfokú szakképzésben van a diákok 30%-a és végül a </w:t>
      </w:r>
      <w:r w:rsidR="00A04B4C">
        <w:rPr>
          <w:rFonts w:ascii="Tahoma" w:hAnsi="Tahoma" w:cs="Tahoma"/>
          <w:bCs/>
          <w:sz w:val="28"/>
          <w:szCs w:val="28"/>
        </w:rPr>
        <w:t>középfokú szakképzésben található a korosztály 50%-a. Mindezekből megállapítható, hogy a képzés szerkezete, összetétele jobban igazodik a munkaerő-piac szükségleteihez, mint Magyarországon.</w:t>
      </w:r>
    </w:p>
    <w:p w:rsidR="009318B8" w:rsidRPr="009318B8" w:rsidRDefault="009318B8" w:rsidP="003628B8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Társadalmi felelősségvállalás a szakképzésben:</w:t>
      </w:r>
    </w:p>
    <w:p w:rsidR="009B10E4" w:rsidRPr="009B10E4" w:rsidRDefault="00B02C86" w:rsidP="003628B8">
      <w:p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A középszintű szakképzés </w:t>
      </w:r>
      <w:r w:rsidR="00AD3796">
        <w:rPr>
          <w:rFonts w:ascii="Tahoma" w:hAnsi="Tahoma" w:cs="Tahoma"/>
          <w:bCs/>
          <w:sz w:val="28"/>
          <w:szCs w:val="28"/>
        </w:rPr>
        <w:t xml:space="preserve">(MBO) </w:t>
      </w:r>
      <w:r>
        <w:rPr>
          <w:rFonts w:ascii="Tahoma" w:hAnsi="Tahoma" w:cs="Tahoma"/>
          <w:bCs/>
          <w:sz w:val="28"/>
          <w:szCs w:val="28"/>
        </w:rPr>
        <w:t>a 16-20 éves korosztályt érinti, amelynek két leágazása van: hosszú idejű képzés 4 éves, a rövid idejű szakképzési ág pedig 2-3 éves. A középszintű</w:t>
      </w:r>
      <w:r w:rsidR="00AD3796">
        <w:rPr>
          <w:rFonts w:ascii="Tahoma" w:hAnsi="Tahoma" w:cs="Tahoma"/>
          <w:bCs/>
          <w:sz w:val="28"/>
          <w:szCs w:val="28"/>
        </w:rPr>
        <w:t xml:space="preserve"> szakképzésnek</w:t>
      </w:r>
      <w:r>
        <w:rPr>
          <w:rFonts w:ascii="Tahoma" w:hAnsi="Tahoma" w:cs="Tahoma"/>
          <w:bCs/>
          <w:sz w:val="28"/>
          <w:szCs w:val="28"/>
        </w:rPr>
        <w:t xml:space="preserve"> négy egymásra épülő szakmai szintje va</w:t>
      </w:r>
      <w:r w:rsidR="00302951">
        <w:rPr>
          <w:rFonts w:ascii="Tahoma" w:hAnsi="Tahoma" w:cs="Tahoma"/>
          <w:bCs/>
          <w:sz w:val="28"/>
          <w:szCs w:val="28"/>
        </w:rPr>
        <w:t>n, amelyek a következők: 1. Rész sza</w:t>
      </w:r>
      <w:r>
        <w:rPr>
          <w:rFonts w:ascii="Tahoma" w:hAnsi="Tahoma" w:cs="Tahoma"/>
          <w:bCs/>
          <w:sz w:val="28"/>
          <w:szCs w:val="28"/>
        </w:rPr>
        <w:t>kképesítés</w:t>
      </w:r>
      <w:r w:rsidR="00302951">
        <w:rPr>
          <w:rFonts w:ascii="Tahoma" w:hAnsi="Tahoma" w:cs="Tahoma"/>
          <w:bCs/>
          <w:sz w:val="28"/>
          <w:szCs w:val="28"/>
        </w:rPr>
        <w:t xml:space="preserve"> (0,5-1 év) 2. Alap szakképesítés (2-3 év) 3. Teljes szakképesítés (2-4 év) 4. Technikusi szakképesítés (3-5 év). Ennek a rendszernek az előnye, hogy nem válnak külön a képzési szintek, amelyek így könnyen átjárhatók. Magyarországon a szakiskolai képzés elkülönül a technikus képzéstől, amely az átjárhatóságot nehezíti. A középszintű szakképzésnek van egy ágazati lehatárolása is, amelynek értelmében a szakmákat az alábbi 4 ágazatba sorolják: műszaki-ipari, mezőgazdaság, gazdaság-igazgatás, szolgáltatás</w:t>
      </w:r>
      <w:r w:rsidR="00786CE3">
        <w:rPr>
          <w:rFonts w:ascii="Tahoma" w:hAnsi="Tahoma" w:cs="Tahoma"/>
          <w:bCs/>
          <w:sz w:val="28"/>
          <w:szCs w:val="28"/>
        </w:rPr>
        <w:t xml:space="preserve">-egészségügy. </w:t>
      </w:r>
      <w:r w:rsidR="009318B8">
        <w:rPr>
          <w:rFonts w:ascii="Tahoma" w:hAnsi="Tahoma" w:cs="Tahoma"/>
          <w:bCs/>
          <w:sz w:val="28"/>
          <w:szCs w:val="28"/>
        </w:rPr>
        <w:t xml:space="preserve">Ebben a formában igen jelentős a gazdálkodók részvétele, mivel a vállalkozások 33-40%-a vállal részt a tanulók gyakorlati képzésében, amelynek keretén belül valósul meg a tanulószerződéses vállalti képzés. Igen fontos tanulság, hogy Magyarországon a gazdálkodóknak mindössze 2%-a vesz részt a tanulók gyakorlati képzésében, addig Hollandiában a munkahelyen szerzett szakmai gyakorlat, munkatapasztalat fontossága elsőbbséget élvez a társadalmi közgondolkodásban és a cégek társadalmi felelősségvállalásában. </w:t>
      </w:r>
      <w:r w:rsidR="00E36A9B">
        <w:rPr>
          <w:rFonts w:ascii="Tahoma" w:hAnsi="Tahoma" w:cs="Tahoma"/>
          <w:bCs/>
          <w:sz w:val="28"/>
          <w:szCs w:val="28"/>
        </w:rPr>
        <w:t xml:space="preserve">A társadalmi felelősségvállalás nem csak a cégek oldaláról működik, hanem a ROC (TISZK) központok részéről is, hiszen a beiskolázásokat a munkaerő-piaci előrejelzésekre alapozva végzik. A munkaügyi központok prognózisaira építve tervezik a tanulók beiskolázását és ennek figyelembevételével a tagintézményeikben, ha </w:t>
      </w:r>
      <w:r w:rsidR="00E36A9B">
        <w:rPr>
          <w:rFonts w:ascii="Tahoma" w:hAnsi="Tahoma" w:cs="Tahoma"/>
          <w:bCs/>
          <w:sz w:val="28"/>
          <w:szCs w:val="28"/>
        </w:rPr>
        <w:lastRenderedPageBreak/>
        <w:t>szükséges már a következő tané</w:t>
      </w:r>
      <w:r w:rsidR="00AD3796">
        <w:rPr>
          <w:rFonts w:ascii="Tahoma" w:hAnsi="Tahoma" w:cs="Tahoma"/>
          <w:bCs/>
          <w:sz w:val="28"/>
          <w:szCs w:val="28"/>
        </w:rPr>
        <w:t>v</w:t>
      </w:r>
      <w:r w:rsidR="00E36A9B">
        <w:rPr>
          <w:rFonts w:ascii="Tahoma" w:hAnsi="Tahoma" w:cs="Tahoma"/>
          <w:bCs/>
          <w:sz w:val="28"/>
          <w:szCs w:val="28"/>
        </w:rPr>
        <w:t xml:space="preserve">ben csökkentik az indítandó osztályok számát. Ebben az esetben </w:t>
      </w:r>
      <w:r w:rsidR="00780800">
        <w:rPr>
          <w:rFonts w:ascii="Tahoma" w:hAnsi="Tahoma" w:cs="Tahoma"/>
          <w:bCs/>
          <w:sz w:val="28"/>
          <w:szCs w:val="28"/>
        </w:rPr>
        <w:t xml:space="preserve">a pedagógusokat átképzik más szakterületre, vagy egy éves végkielégítéssel biztosítják, hogy megtalálják a helyüket a munkaerő-piacon. Kiemelt energiákat fordítanak hiányszakmás beiskolázásokra, mivel évek óta probléma a műszaki területhez kötődő szakmunkások hiánya, de ennek ellenére a fiatal korosztály 3,5%-a választja a technikai jellegű szakmákat. A német határ közelsége ellenére nem jellemző a fiatal jól képzett szakmunkások elvándorlása, sőt </w:t>
      </w:r>
      <w:r w:rsidR="00654E09">
        <w:rPr>
          <w:rFonts w:ascii="Tahoma" w:hAnsi="Tahoma" w:cs="Tahoma"/>
          <w:bCs/>
          <w:sz w:val="28"/>
          <w:szCs w:val="28"/>
        </w:rPr>
        <w:t>megfogalmazták, hogy nem szívesen mennek külföldre dolgozni, amelyhez hozzájárul az is, hogy igen jók az elhelyezkedési lehetőségek. Megjegyzendő, hogy a foglalkoztatás tekintetében Hollandia a legmagasabb rátával rendelkezik, a foglalkoztatásban a legrugalmasabb (részmunkaidő, atipikus foglakoztatási formák) eszközök rendszerét alkalmazzák.</w:t>
      </w:r>
      <w:r w:rsidR="00780800">
        <w:rPr>
          <w:rFonts w:ascii="Tahoma" w:hAnsi="Tahoma" w:cs="Tahoma"/>
          <w:bCs/>
          <w:sz w:val="28"/>
          <w:szCs w:val="28"/>
        </w:rPr>
        <w:t xml:space="preserve">  </w:t>
      </w:r>
      <w:r w:rsidR="009318B8">
        <w:rPr>
          <w:rFonts w:ascii="Tahoma" w:hAnsi="Tahoma" w:cs="Tahoma"/>
          <w:bCs/>
          <w:sz w:val="28"/>
          <w:szCs w:val="28"/>
        </w:rPr>
        <w:t xml:space="preserve"> </w:t>
      </w:r>
      <w:r w:rsidR="00302951">
        <w:rPr>
          <w:rFonts w:ascii="Tahoma" w:hAnsi="Tahoma" w:cs="Tahoma"/>
          <w:bCs/>
          <w:sz w:val="28"/>
          <w:szCs w:val="28"/>
        </w:rPr>
        <w:t xml:space="preserve">  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="00057F7A">
        <w:rPr>
          <w:rFonts w:ascii="Tahoma" w:hAnsi="Tahoma" w:cs="Tahoma"/>
          <w:bCs/>
          <w:sz w:val="28"/>
          <w:szCs w:val="28"/>
        </w:rPr>
        <w:t xml:space="preserve"> </w:t>
      </w:r>
      <w:r w:rsidR="009F4099">
        <w:rPr>
          <w:rFonts w:ascii="Tahoma" w:hAnsi="Tahoma" w:cs="Tahoma"/>
          <w:bCs/>
          <w:sz w:val="28"/>
          <w:szCs w:val="28"/>
        </w:rPr>
        <w:t xml:space="preserve">   </w:t>
      </w:r>
      <w:r w:rsidR="00B23D5F">
        <w:rPr>
          <w:rFonts w:ascii="Tahoma" w:hAnsi="Tahoma" w:cs="Tahoma"/>
          <w:bCs/>
          <w:sz w:val="28"/>
          <w:szCs w:val="28"/>
        </w:rPr>
        <w:t xml:space="preserve"> </w:t>
      </w:r>
      <w:r w:rsidR="007377A7">
        <w:rPr>
          <w:rFonts w:ascii="Tahoma" w:hAnsi="Tahoma" w:cs="Tahoma"/>
          <w:bCs/>
          <w:sz w:val="28"/>
          <w:szCs w:val="28"/>
        </w:rPr>
        <w:t xml:space="preserve"> </w:t>
      </w:r>
      <w:r w:rsidR="0046478C">
        <w:rPr>
          <w:rFonts w:ascii="Tahoma" w:hAnsi="Tahoma" w:cs="Tahoma"/>
          <w:bCs/>
          <w:sz w:val="28"/>
          <w:szCs w:val="28"/>
        </w:rPr>
        <w:t xml:space="preserve"> </w:t>
      </w:r>
      <w:r w:rsidR="00C62E9E">
        <w:rPr>
          <w:rFonts w:ascii="Tahoma" w:hAnsi="Tahoma" w:cs="Tahoma"/>
          <w:bCs/>
          <w:sz w:val="28"/>
          <w:szCs w:val="28"/>
        </w:rPr>
        <w:t xml:space="preserve"> </w:t>
      </w:r>
      <w:r w:rsidR="007D6E29">
        <w:rPr>
          <w:rFonts w:ascii="Tahoma" w:hAnsi="Tahoma" w:cs="Tahoma"/>
          <w:bCs/>
          <w:sz w:val="28"/>
          <w:szCs w:val="28"/>
        </w:rPr>
        <w:t xml:space="preserve">  </w:t>
      </w:r>
      <w:r w:rsidR="009B10E4">
        <w:rPr>
          <w:rFonts w:ascii="Tahoma" w:hAnsi="Tahoma" w:cs="Tahoma"/>
          <w:bCs/>
          <w:sz w:val="28"/>
          <w:szCs w:val="28"/>
        </w:rPr>
        <w:t xml:space="preserve"> </w:t>
      </w:r>
    </w:p>
    <w:p w:rsidR="00654E09" w:rsidRPr="00575DFE" w:rsidRDefault="00654E09" w:rsidP="00684F2C">
      <w:pPr>
        <w:jc w:val="both"/>
        <w:rPr>
          <w:rFonts w:ascii="Tahoma" w:hAnsi="Tahoma" w:cs="Tahoma"/>
          <w:b/>
          <w:sz w:val="28"/>
          <w:szCs w:val="28"/>
        </w:rPr>
      </w:pPr>
      <w:r w:rsidRPr="00575DFE">
        <w:rPr>
          <w:rFonts w:ascii="Tahoma" w:hAnsi="Tahoma" w:cs="Tahoma"/>
          <w:b/>
          <w:sz w:val="28"/>
          <w:szCs w:val="28"/>
        </w:rPr>
        <w:t>A holland típusú TISZK modell tanulságai:</w:t>
      </w:r>
      <w:r w:rsidR="005F405C" w:rsidRPr="00575DFE">
        <w:rPr>
          <w:rFonts w:ascii="Tahoma" w:hAnsi="Tahoma" w:cs="Tahoma"/>
          <w:b/>
          <w:sz w:val="28"/>
          <w:szCs w:val="28"/>
        </w:rPr>
        <w:t xml:space="preserve"> </w:t>
      </w:r>
      <w:r w:rsidR="00AC39BA" w:rsidRPr="00575DFE">
        <w:rPr>
          <w:rFonts w:ascii="Tahoma" w:hAnsi="Tahoma" w:cs="Tahoma"/>
          <w:b/>
          <w:sz w:val="28"/>
          <w:szCs w:val="28"/>
        </w:rPr>
        <w:t xml:space="preserve"> </w:t>
      </w:r>
    </w:p>
    <w:p w:rsidR="00B43678" w:rsidRPr="00575DFE" w:rsidRDefault="00654E09" w:rsidP="00684F2C">
      <w:pPr>
        <w:jc w:val="both"/>
        <w:rPr>
          <w:rFonts w:ascii="Tahoma" w:hAnsi="Tahoma" w:cs="Tahoma"/>
          <w:sz w:val="28"/>
          <w:szCs w:val="28"/>
        </w:rPr>
      </w:pPr>
      <w:r w:rsidRPr="00575DFE">
        <w:rPr>
          <w:rFonts w:ascii="Tahoma" w:hAnsi="Tahoma" w:cs="Tahoma"/>
          <w:sz w:val="28"/>
          <w:szCs w:val="28"/>
        </w:rPr>
        <w:t>Az informális beszélgetéseken</w:t>
      </w:r>
      <w:r w:rsidRPr="00575DFE">
        <w:rPr>
          <w:rFonts w:ascii="Tahoma" w:hAnsi="Tahoma" w:cs="Tahoma"/>
          <w:b/>
          <w:sz w:val="28"/>
          <w:szCs w:val="28"/>
        </w:rPr>
        <w:t xml:space="preserve"> </w:t>
      </w:r>
      <w:r w:rsidRPr="00575DFE">
        <w:rPr>
          <w:rFonts w:ascii="Tahoma" w:hAnsi="Tahoma" w:cs="Tahoma"/>
          <w:sz w:val="28"/>
          <w:szCs w:val="28"/>
        </w:rPr>
        <w:t xml:space="preserve">igen élénk eszmecsere alakult ki arról, hogy hogyan váltották be a ROC központok a hozzá fűzött reményeket. Közismert, hogy Hollandiában az elmúlt 15-20 évben sikerült egy olyan szakképzési intézményi integrációt kialakítani, amelynek köszönhetően 35-40 ROC központ működik 10-15 ezres tanulói létszámmal. A magyarországi szakképző iskolák integrációjának folyamata a végéhez közeledik, amelynek értelmében 2 éven belül megyénként </w:t>
      </w:r>
      <w:r w:rsidR="006558D5" w:rsidRPr="00575DFE">
        <w:rPr>
          <w:rFonts w:ascii="Tahoma" w:hAnsi="Tahoma" w:cs="Tahoma"/>
          <w:sz w:val="28"/>
          <w:szCs w:val="28"/>
        </w:rPr>
        <w:t>1-3 területi integrált szakképző központ kialakítására kerül sor. A Holland tapasztalatok azonban arra hívják fel a figyelmet, hogy e „mamut” intézmények létrehozásával</w:t>
      </w:r>
      <w:r w:rsidR="00124198" w:rsidRPr="00575DFE">
        <w:rPr>
          <w:rFonts w:ascii="Tahoma" w:hAnsi="Tahoma" w:cs="Tahoma"/>
          <w:sz w:val="28"/>
          <w:szCs w:val="28"/>
        </w:rPr>
        <w:t xml:space="preserve"> a tagintézmények arculata, önállósága és érdekeltsége könnyen elveszhet, amelyek az integrációval járó előnyöket jelentős mé</w:t>
      </w:r>
      <w:r w:rsidR="00AD3796">
        <w:rPr>
          <w:rFonts w:ascii="Tahoma" w:hAnsi="Tahoma" w:cs="Tahoma"/>
          <w:sz w:val="28"/>
          <w:szCs w:val="28"/>
        </w:rPr>
        <w:t>rtékben leamortizálhatják</w:t>
      </w:r>
      <w:r w:rsidR="00124198" w:rsidRPr="00575DFE">
        <w:rPr>
          <w:rFonts w:ascii="Tahoma" w:hAnsi="Tahoma" w:cs="Tahoma"/>
          <w:sz w:val="28"/>
          <w:szCs w:val="28"/>
        </w:rPr>
        <w:t>. Ezért Hollandiában mindezek figyelembevételével olyan finomhangolásokat hajtottak vég</w:t>
      </w:r>
      <w:r w:rsidR="00B43678" w:rsidRPr="00575DFE">
        <w:rPr>
          <w:rFonts w:ascii="Tahoma" w:hAnsi="Tahoma" w:cs="Tahoma"/>
          <w:sz w:val="28"/>
          <w:szCs w:val="28"/>
        </w:rPr>
        <w:t>r</w:t>
      </w:r>
      <w:r w:rsidR="00124198" w:rsidRPr="00575DFE">
        <w:rPr>
          <w:rFonts w:ascii="Tahoma" w:hAnsi="Tahoma" w:cs="Tahoma"/>
          <w:sz w:val="28"/>
          <w:szCs w:val="28"/>
        </w:rPr>
        <w:t>e</w:t>
      </w:r>
      <w:r w:rsidR="00B43678" w:rsidRPr="00575DFE">
        <w:rPr>
          <w:rFonts w:ascii="Tahoma" w:hAnsi="Tahoma" w:cs="Tahoma"/>
          <w:sz w:val="28"/>
          <w:szCs w:val="28"/>
        </w:rPr>
        <w:t>, amelyben a tagintézmények döntési kompetenciája, önállósága a helyi ügyekben érvényesül és egyfajta egészségesebb egyensúly alakult ki a centralizáció és a decentralizáció viszonylatában. A költségek vonatkozásában ez azt jelenti, hogy a költségvetés 30%-</w:t>
      </w:r>
      <w:proofErr w:type="gramStart"/>
      <w:r w:rsidR="00B43678" w:rsidRPr="00575DFE">
        <w:rPr>
          <w:rFonts w:ascii="Tahoma" w:hAnsi="Tahoma" w:cs="Tahoma"/>
          <w:sz w:val="28"/>
          <w:szCs w:val="28"/>
        </w:rPr>
        <w:t>a</w:t>
      </w:r>
      <w:proofErr w:type="gramEnd"/>
      <w:r w:rsidR="00B43678" w:rsidRPr="00575DFE">
        <w:rPr>
          <w:rFonts w:ascii="Tahoma" w:hAnsi="Tahoma" w:cs="Tahoma"/>
          <w:sz w:val="28"/>
          <w:szCs w:val="28"/>
        </w:rPr>
        <w:t xml:space="preserve"> a ROC központokban centralizáltan kerül felhasználásra.</w:t>
      </w:r>
    </w:p>
    <w:p w:rsidR="00B43678" w:rsidRPr="00575DFE" w:rsidRDefault="00B43678" w:rsidP="00684F2C">
      <w:pPr>
        <w:jc w:val="both"/>
        <w:rPr>
          <w:rFonts w:ascii="Tahoma" w:hAnsi="Tahoma" w:cs="Tahoma"/>
          <w:b/>
          <w:sz w:val="28"/>
          <w:szCs w:val="28"/>
        </w:rPr>
      </w:pPr>
      <w:r w:rsidRPr="00575DFE">
        <w:rPr>
          <w:rFonts w:ascii="Tahoma" w:hAnsi="Tahoma" w:cs="Tahoma"/>
          <w:b/>
          <w:sz w:val="28"/>
          <w:szCs w:val="28"/>
        </w:rPr>
        <w:t xml:space="preserve">A szakmai programok értékelése: </w:t>
      </w:r>
    </w:p>
    <w:p w:rsidR="00575DFE" w:rsidRDefault="00B43678" w:rsidP="00684F2C">
      <w:pPr>
        <w:jc w:val="both"/>
        <w:rPr>
          <w:rFonts w:ascii="Tahoma" w:hAnsi="Tahoma" w:cs="Tahoma"/>
          <w:sz w:val="28"/>
          <w:szCs w:val="28"/>
        </w:rPr>
      </w:pPr>
      <w:r w:rsidRPr="00575DFE">
        <w:rPr>
          <w:rFonts w:ascii="Tahoma" w:hAnsi="Tahoma" w:cs="Tahoma"/>
          <w:sz w:val="28"/>
          <w:szCs w:val="28"/>
        </w:rPr>
        <w:t>Az ötnapos program igen koncentrált betekintést</w:t>
      </w:r>
      <w:r w:rsidRPr="00575DFE">
        <w:rPr>
          <w:rFonts w:ascii="Tahoma" w:hAnsi="Tahoma" w:cs="Tahoma"/>
          <w:b/>
          <w:sz w:val="28"/>
          <w:szCs w:val="28"/>
        </w:rPr>
        <w:t xml:space="preserve"> </w:t>
      </w:r>
      <w:r w:rsidRPr="00575DFE">
        <w:rPr>
          <w:rFonts w:ascii="Tahoma" w:hAnsi="Tahoma" w:cs="Tahoma"/>
          <w:sz w:val="28"/>
          <w:szCs w:val="28"/>
        </w:rPr>
        <w:t xml:space="preserve">nyújtott nem csak a holland szakképzés helyzetéről, perspektíváiról, hanem szélesebb </w:t>
      </w:r>
      <w:r w:rsidRPr="00575DFE">
        <w:rPr>
          <w:rFonts w:ascii="Tahoma" w:hAnsi="Tahoma" w:cs="Tahoma"/>
          <w:sz w:val="28"/>
          <w:szCs w:val="28"/>
        </w:rPr>
        <w:lastRenderedPageBreak/>
        <w:t>értelemben a holland társadalom-gazdaság legaktuálisabb kérdéseiről is.</w:t>
      </w:r>
      <w:r w:rsidR="00DE71B1" w:rsidRPr="00575DFE">
        <w:rPr>
          <w:rFonts w:ascii="Tahoma" w:hAnsi="Tahoma" w:cs="Tahoma"/>
          <w:sz w:val="28"/>
          <w:szCs w:val="28"/>
        </w:rPr>
        <w:t xml:space="preserve"> A program ebből a szempontból jól optimalizálta a rendelkezésre álló időkeretet. A program portfóliója biztosította, hogy ne csak a holland szakképzési rendszer alapját jelentő ROC központok működését ismerjük meg, hanem az ország gazdasága szempontjából fontos tengeri kikötői ágazatot és annak egyik gyakorlati képző központját (SXC </w:t>
      </w:r>
      <w:proofErr w:type="spellStart"/>
      <w:r w:rsidR="00DE71B1" w:rsidRPr="00575DFE">
        <w:rPr>
          <w:rFonts w:ascii="Tahoma" w:hAnsi="Tahoma" w:cs="Tahoma"/>
          <w:sz w:val="28"/>
          <w:szCs w:val="28"/>
        </w:rPr>
        <w:t>Delfzijl</w:t>
      </w:r>
      <w:proofErr w:type="spellEnd"/>
      <w:r w:rsidR="00DE71B1" w:rsidRPr="00575DFE">
        <w:rPr>
          <w:rFonts w:ascii="Tahoma" w:hAnsi="Tahoma" w:cs="Tahoma"/>
          <w:sz w:val="28"/>
          <w:szCs w:val="28"/>
        </w:rPr>
        <w:t>). Ezen túlmenően betekintést nyertünk egy sportcentrumra épülő vendéglátó iskola munkájába</w:t>
      </w:r>
      <w:r w:rsidR="00E7221E" w:rsidRPr="00575DFE">
        <w:rPr>
          <w:rFonts w:ascii="Tahoma" w:hAnsi="Tahoma" w:cs="Tahoma"/>
          <w:sz w:val="28"/>
          <w:szCs w:val="28"/>
        </w:rPr>
        <w:t>, megismertük a holland kamarai rendszer új kihívásait, valamint a kamara által működtetett „Vállalkozók találkozási pontját”. Ugyancsak a holland gazdaságot reprezentálta egy szállítási-logisztikai vál</w:t>
      </w:r>
      <w:r w:rsidR="00AD3796">
        <w:rPr>
          <w:rFonts w:ascii="Tahoma" w:hAnsi="Tahoma" w:cs="Tahoma"/>
          <w:sz w:val="28"/>
          <w:szCs w:val="28"/>
        </w:rPr>
        <w:t>lalkozás (</w:t>
      </w:r>
      <w:proofErr w:type="spellStart"/>
      <w:r w:rsidR="00AD3796">
        <w:rPr>
          <w:rFonts w:ascii="Tahoma" w:hAnsi="Tahoma" w:cs="Tahoma"/>
          <w:sz w:val="28"/>
          <w:szCs w:val="28"/>
        </w:rPr>
        <w:t>Reining</w:t>
      </w:r>
      <w:proofErr w:type="spellEnd"/>
      <w:r w:rsidR="00AD3796">
        <w:rPr>
          <w:rFonts w:ascii="Tahoma" w:hAnsi="Tahoma" w:cs="Tahoma"/>
          <w:sz w:val="28"/>
          <w:szCs w:val="28"/>
        </w:rPr>
        <w:t>) megtekintése</w:t>
      </w:r>
      <w:r w:rsidR="00E7221E" w:rsidRPr="00575DFE">
        <w:rPr>
          <w:rFonts w:ascii="Tahoma" w:hAnsi="Tahoma" w:cs="Tahoma"/>
          <w:sz w:val="28"/>
          <w:szCs w:val="28"/>
        </w:rPr>
        <w:t>. Mindegyik program igen tartalmas és színvonalas volt, de a legnagyob</w:t>
      </w:r>
      <w:r w:rsidR="001641CC" w:rsidRPr="00575DFE">
        <w:rPr>
          <w:rFonts w:ascii="Tahoma" w:hAnsi="Tahoma" w:cs="Tahoma"/>
          <w:sz w:val="28"/>
          <w:szCs w:val="28"/>
        </w:rPr>
        <w:t>b újdonsággal és hatással volt rám</w:t>
      </w:r>
      <w:r w:rsidR="00E7221E" w:rsidRPr="00575DFE">
        <w:rPr>
          <w:rFonts w:ascii="Tahoma" w:hAnsi="Tahoma" w:cs="Tahoma"/>
          <w:sz w:val="28"/>
          <w:szCs w:val="28"/>
        </w:rPr>
        <w:t xml:space="preserve"> egy </w:t>
      </w:r>
      <w:proofErr w:type="spellStart"/>
      <w:r w:rsidR="00E7221E" w:rsidRPr="00575DFE">
        <w:rPr>
          <w:rFonts w:ascii="Tahoma" w:hAnsi="Tahoma" w:cs="Tahoma"/>
          <w:sz w:val="28"/>
          <w:szCs w:val="28"/>
        </w:rPr>
        <w:t>Launchcafé</w:t>
      </w:r>
      <w:proofErr w:type="spellEnd"/>
      <w:r w:rsidR="00E7221E" w:rsidRPr="00575DFE">
        <w:rPr>
          <w:rFonts w:ascii="Tahoma" w:hAnsi="Tahoma" w:cs="Tahoma"/>
          <w:sz w:val="28"/>
          <w:szCs w:val="28"/>
        </w:rPr>
        <w:t xml:space="preserve"> meglátogatása</w:t>
      </w:r>
      <w:r w:rsidR="001641CC" w:rsidRPr="00575DFE">
        <w:rPr>
          <w:rFonts w:ascii="Tahoma" w:hAnsi="Tahoma" w:cs="Tahoma"/>
          <w:sz w:val="28"/>
          <w:szCs w:val="28"/>
        </w:rPr>
        <w:t>, amelyet egy fiatal vállalkozó talált ki abból a célból, hogy összehozza az eredeti vállalkozói ötletre éhes fiatalokat. A közös találkozási pont inkubátorházként, széleskörű szolgáltatásokat nyújtva igen sok fiatal feltörekvő vállalkozó számára biztosított nemzetközi szintű karriert. A másik nagy hatást kiváltó prog</w:t>
      </w:r>
      <w:r w:rsidR="003078D0" w:rsidRPr="00575DFE">
        <w:rPr>
          <w:rFonts w:ascii="Tahoma" w:hAnsi="Tahoma" w:cs="Tahoma"/>
          <w:sz w:val="28"/>
          <w:szCs w:val="28"/>
        </w:rPr>
        <w:t xml:space="preserve">ram </w:t>
      </w:r>
      <w:r w:rsidR="00651EBA" w:rsidRPr="00575DFE">
        <w:rPr>
          <w:rFonts w:ascii="Tahoma" w:hAnsi="Tahoma" w:cs="Tahoma"/>
          <w:sz w:val="28"/>
          <w:szCs w:val="28"/>
        </w:rPr>
        <w:t xml:space="preserve">az SXC </w:t>
      </w:r>
      <w:proofErr w:type="spellStart"/>
      <w:r w:rsidR="00651EBA" w:rsidRPr="00575DFE">
        <w:rPr>
          <w:rFonts w:ascii="Tahoma" w:hAnsi="Tahoma" w:cs="Tahoma"/>
          <w:sz w:val="28"/>
          <w:szCs w:val="28"/>
        </w:rPr>
        <w:t>Delfzijl</w:t>
      </w:r>
      <w:proofErr w:type="spellEnd"/>
      <w:r w:rsidR="00651EBA" w:rsidRPr="00575DFE">
        <w:rPr>
          <w:rFonts w:ascii="Tahoma" w:hAnsi="Tahoma" w:cs="Tahoma"/>
          <w:sz w:val="28"/>
          <w:szCs w:val="28"/>
        </w:rPr>
        <w:t xml:space="preserve"> kikötő és ipari központ meglátogatása volt. Az itt folyó impozáns méretű ipari parki beruházások között szerepelt a szélerőmű gyártó központ, ahol futballpálya méretű szélturbinákat szereltek össze, amelyeket szárazföldi és tengeri szélerőmű parkokban helyeznek el. </w:t>
      </w:r>
      <w:r w:rsidR="00575DFE">
        <w:rPr>
          <w:rFonts w:ascii="Tahoma" w:hAnsi="Tahoma" w:cs="Tahoma"/>
          <w:sz w:val="28"/>
          <w:szCs w:val="28"/>
        </w:rPr>
        <w:t xml:space="preserve">A szélenergia hasznosítása Hollandia húzóágazatává kezd válni, mivel az energiatermelés </w:t>
      </w:r>
      <w:r w:rsidR="00AD3796">
        <w:rPr>
          <w:rFonts w:ascii="Tahoma" w:hAnsi="Tahoma" w:cs="Tahoma"/>
          <w:sz w:val="28"/>
          <w:szCs w:val="28"/>
        </w:rPr>
        <w:t>30%-át szélerőművek adják</w:t>
      </w:r>
      <w:r w:rsidR="00575DFE">
        <w:rPr>
          <w:rFonts w:ascii="Tahoma" w:hAnsi="Tahoma" w:cs="Tahoma"/>
          <w:sz w:val="28"/>
          <w:szCs w:val="28"/>
        </w:rPr>
        <w:t xml:space="preserve">. </w:t>
      </w:r>
    </w:p>
    <w:p w:rsidR="00684F2C" w:rsidRPr="00575DFE" w:rsidRDefault="00651EBA" w:rsidP="00684F2C">
      <w:pPr>
        <w:jc w:val="both"/>
        <w:rPr>
          <w:rFonts w:ascii="Tahoma" w:hAnsi="Tahoma" w:cs="Tahoma"/>
          <w:b/>
          <w:sz w:val="28"/>
          <w:szCs w:val="28"/>
        </w:rPr>
      </w:pPr>
      <w:r w:rsidRPr="00575DFE">
        <w:rPr>
          <w:rFonts w:ascii="Tahoma" w:hAnsi="Tahoma" w:cs="Tahoma"/>
          <w:sz w:val="28"/>
          <w:szCs w:val="28"/>
        </w:rPr>
        <w:t>Befejezésül köszönet és elismerés illeti a Békés megyei kamarát ezért a gazdag és tartalmas programért, amely alaposan feltöltötte képzeletbeli hátizsákunkat érdekes és hasznos új ismeretanyagokkal és impulzusokkal.</w:t>
      </w:r>
    </w:p>
    <w:p w:rsidR="00790B33" w:rsidRPr="00575DFE" w:rsidRDefault="00790B33" w:rsidP="00790B33">
      <w:pPr>
        <w:jc w:val="center"/>
        <w:rPr>
          <w:rFonts w:ascii="Tahoma" w:hAnsi="Tahoma" w:cs="Tahoma"/>
          <w:b/>
          <w:sz w:val="28"/>
          <w:szCs w:val="28"/>
        </w:rPr>
      </w:pPr>
    </w:p>
    <w:p w:rsidR="00790B33" w:rsidRPr="00575DFE" w:rsidRDefault="00790B33" w:rsidP="00790B33">
      <w:pPr>
        <w:jc w:val="center"/>
        <w:rPr>
          <w:rFonts w:ascii="Tahoma" w:hAnsi="Tahoma" w:cs="Tahoma"/>
          <w:b/>
          <w:sz w:val="28"/>
          <w:szCs w:val="28"/>
        </w:rPr>
      </w:pPr>
    </w:p>
    <w:sectPr w:rsidR="00790B33" w:rsidRPr="00575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33"/>
    <w:rsid w:val="00057F7A"/>
    <w:rsid w:val="000A54E8"/>
    <w:rsid w:val="001033D6"/>
    <w:rsid w:val="00124198"/>
    <w:rsid w:val="001641CC"/>
    <w:rsid w:val="00297C70"/>
    <w:rsid w:val="002E6975"/>
    <w:rsid w:val="00302951"/>
    <w:rsid w:val="003078D0"/>
    <w:rsid w:val="003628B8"/>
    <w:rsid w:val="003E28C9"/>
    <w:rsid w:val="0046478C"/>
    <w:rsid w:val="00575DFE"/>
    <w:rsid w:val="005F405C"/>
    <w:rsid w:val="00651EBA"/>
    <w:rsid w:val="00654E09"/>
    <w:rsid w:val="006558D5"/>
    <w:rsid w:val="00684F2C"/>
    <w:rsid w:val="007377A7"/>
    <w:rsid w:val="00780800"/>
    <w:rsid w:val="00786CE3"/>
    <w:rsid w:val="00790B33"/>
    <w:rsid w:val="007D6E29"/>
    <w:rsid w:val="009318B8"/>
    <w:rsid w:val="009652D7"/>
    <w:rsid w:val="009B10E4"/>
    <w:rsid w:val="009F4099"/>
    <w:rsid w:val="00A04B4C"/>
    <w:rsid w:val="00AC39BA"/>
    <w:rsid w:val="00AD3796"/>
    <w:rsid w:val="00B02C86"/>
    <w:rsid w:val="00B23D5F"/>
    <w:rsid w:val="00B43678"/>
    <w:rsid w:val="00C16C5A"/>
    <w:rsid w:val="00C62E9E"/>
    <w:rsid w:val="00DE71B1"/>
    <w:rsid w:val="00E36A9B"/>
    <w:rsid w:val="00E7221E"/>
    <w:rsid w:val="00F0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5D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5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1364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Szilágyi János</dc:creator>
  <cp:lastModifiedBy>kamara</cp:lastModifiedBy>
  <cp:revision>2</cp:revision>
  <cp:lastPrinted>2014-01-08T13:04:00Z</cp:lastPrinted>
  <dcterms:created xsi:type="dcterms:W3CDTF">2014-01-09T09:23:00Z</dcterms:created>
  <dcterms:modified xsi:type="dcterms:W3CDTF">2014-01-09T09:23:00Z</dcterms:modified>
</cp:coreProperties>
</file>